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F6" w:rsidRPr="00740E5F" w:rsidRDefault="008E1EF6" w:rsidP="008E1EF6">
      <w:pPr>
        <w:jc w:val="center"/>
        <w:rPr>
          <w:b/>
          <w:color w:val="000000" w:themeColor="text1"/>
          <w:sz w:val="32"/>
        </w:rPr>
      </w:pPr>
      <w:r w:rsidRPr="00740E5F">
        <w:rPr>
          <w:b/>
          <w:color w:val="000000" w:themeColor="text1"/>
          <w:sz w:val="32"/>
        </w:rPr>
        <w:t xml:space="preserve">LİSANSSIZ ÜRETİM TESİSLERİ </w:t>
      </w:r>
      <w:r w:rsidR="00DD485F" w:rsidRPr="00740E5F">
        <w:rPr>
          <w:b/>
          <w:color w:val="000000" w:themeColor="text1"/>
          <w:sz w:val="32"/>
        </w:rPr>
        <w:t>MÜŞTERİ FORMU</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Kurulacak tesis ile ilgili başvurunun Dağıtıma Gömülü Santraller Süreç Müdürlüğü’ ne yapılması (Adres: Kızılırmak Mah. Ufuk Üniversitesi Cad. No:1 Başkent Kule, Çukurambar/Ankara)</w:t>
      </w:r>
    </w:p>
    <w:p w:rsidR="00BD0DB9" w:rsidRPr="00740E5F" w:rsidRDefault="00BD0DB9" w:rsidP="00BD0DB9">
      <w:pPr>
        <w:pStyle w:val="ListeParagraf"/>
        <w:numPr>
          <w:ilvl w:val="0"/>
          <w:numId w:val="1"/>
        </w:numPr>
        <w:ind w:left="142" w:right="-426"/>
        <w:rPr>
          <w:color w:val="000000" w:themeColor="text1"/>
          <w:sz w:val="24"/>
          <w:szCs w:val="24"/>
        </w:rPr>
      </w:pPr>
      <w:r w:rsidRPr="00740E5F">
        <w:rPr>
          <w:color w:val="000000" w:themeColor="text1"/>
          <w:sz w:val="24"/>
          <w:szCs w:val="24"/>
        </w:rPr>
        <w:t>Başvuru yapıldıktan sonraki ayın 5’ine kadar evrak kontrolü(ön değerlendirme) ve evrak değerlendirme komisyonunu takip eden ayın 20’sine kadar teknik değerlendirmesinin yapılması ve sonrasında YEGM tarafından teknik değerlendirme formu onayları yapılan başvurulara “Çağrı Mektubu” verilmesi</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 xml:space="preserve">Lisanssız üretim tesisi projelerinin (Üretim+Bağlantı tesisleri) çağrı mektubu tarihinden sonra 90 Gün içerisinde TEDAŞ’a sunulması ve en geç 270 gün içerisinde onaylanması  </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TEDAŞ tarafından projesi onaylanan tesislerle ilgili Dağıtıma Gömülü Santraller Süreç Müdürlüğü ile başvuru tarihinden sonra 1 ay içerisinde “Bağlantı Anlaşması” yapılması</w:t>
      </w:r>
    </w:p>
    <w:p w:rsidR="008E1EF6" w:rsidRPr="00740E5F" w:rsidRDefault="008E1EF6" w:rsidP="008E1EF6">
      <w:pPr>
        <w:pStyle w:val="ListeParagraf"/>
        <w:ind w:left="142" w:right="-426"/>
        <w:rPr>
          <w:color w:val="000000" w:themeColor="text1"/>
          <w:sz w:val="24"/>
          <w:szCs w:val="24"/>
        </w:rPr>
      </w:pPr>
      <w:r w:rsidRPr="00740E5F">
        <w:rPr>
          <w:color w:val="000000" w:themeColor="text1"/>
          <w:sz w:val="24"/>
          <w:szCs w:val="24"/>
        </w:rPr>
        <w:t>(Bağlantı anlaşması yapılan projelerin tesisi tamamlamak için 2 yılı bulunmaktadır.)</w:t>
      </w:r>
    </w:p>
    <w:p w:rsidR="00BD0DB9" w:rsidRPr="00740E5F" w:rsidRDefault="00BD0DB9" w:rsidP="00BD0DB9">
      <w:pPr>
        <w:pStyle w:val="ListeParagraf"/>
        <w:numPr>
          <w:ilvl w:val="0"/>
          <w:numId w:val="1"/>
        </w:numPr>
        <w:ind w:left="142" w:right="-426"/>
        <w:rPr>
          <w:color w:val="000000" w:themeColor="text1"/>
          <w:sz w:val="24"/>
          <w:szCs w:val="24"/>
        </w:rPr>
      </w:pPr>
      <w:r w:rsidRPr="00740E5F">
        <w:rPr>
          <w:color w:val="000000" w:themeColor="text1"/>
          <w:sz w:val="24"/>
          <w:szCs w:val="24"/>
        </w:rPr>
        <w:t>Üretim tesisi yapım aşamasına geçildiğinde başvuru sahibi tarafından BSK 12. ve 21. maddeleri kapsamında yapılacak bağlantı tesisleri(KÖK, ENH ve DM) ile ilgili santral sahasındaki DM yer tahsisinin yapılmasına müteakip Dağıtıma Gömülü Santraller Süreç Müdürlüğü ile “Tesis Sözleşmesi” yapılması.</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Hat başı KÖK, DM ve bağlantı hattı olan tesisler için(Herhangi biri ya da hepsi olması durumu) yapılan “Tesis Sözleşmesine” istinaden Yapım İşleri Direktörlüğü Tarafından kontrol mühendisinin atanması ve tesisin montajının kontrol mühendisi eşliğinde tamamlanması.</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 xml:space="preserve">Üretim tesisinin dağıtım SCADA sistemine dâhil edilebilmesi için uygun SCADA </w:t>
      </w:r>
      <w:proofErr w:type="gramStart"/>
      <w:r w:rsidRPr="00740E5F">
        <w:rPr>
          <w:color w:val="000000" w:themeColor="text1"/>
          <w:sz w:val="24"/>
          <w:szCs w:val="24"/>
        </w:rPr>
        <w:t>ekipmanlarının</w:t>
      </w:r>
      <w:proofErr w:type="gramEnd"/>
      <w:r w:rsidRPr="00740E5F">
        <w:rPr>
          <w:color w:val="000000" w:themeColor="text1"/>
          <w:sz w:val="24"/>
          <w:szCs w:val="24"/>
        </w:rPr>
        <w:t xml:space="preserve"> montajının yapılması</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Tesis tamamlandıktan sonra ön kabul öncesi:</w:t>
      </w:r>
    </w:p>
    <w:p w:rsidR="008E1EF6" w:rsidRPr="00740E5F" w:rsidRDefault="008E1EF6" w:rsidP="008E1EF6">
      <w:pPr>
        <w:pStyle w:val="ListeParagraf"/>
        <w:numPr>
          <w:ilvl w:val="0"/>
          <w:numId w:val="2"/>
        </w:numPr>
        <w:ind w:left="993" w:right="-426"/>
        <w:rPr>
          <w:color w:val="000000" w:themeColor="text1"/>
          <w:sz w:val="24"/>
          <w:szCs w:val="24"/>
        </w:rPr>
      </w:pPr>
      <w:r w:rsidRPr="00740E5F">
        <w:rPr>
          <w:color w:val="000000" w:themeColor="text1"/>
          <w:sz w:val="24"/>
          <w:szCs w:val="24"/>
        </w:rPr>
        <w:t xml:space="preserve">Üretim tesisinin dağıtım SCADA sistemine dâhil edilebilmesi için uygun </w:t>
      </w:r>
      <w:proofErr w:type="gramStart"/>
      <w:r w:rsidRPr="00740E5F">
        <w:rPr>
          <w:color w:val="000000" w:themeColor="text1"/>
          <w:sz w:val="24"/>
          <w:szCs w:val="24"/>
        </w:rPr>
        <w:t>ekipmanların</w:t>
      </w:r>
      <w:proofErr w:type="gramEnd"/>
      <w:r w:rsidRPr="00740E5F">
        <w:rPr>
          <w:color w:val="000000" w:themeColor="text1"/>
          <w:sz w:val="24"/>
          <w:szCs w:val="24"/>
        </w:rPr>
        <w:t xml:space="preserve"> testlerinin yapılması ve SCADA Müdürlüğünden uygunluk alınması.</w:t>
      </w:r>
    </w:p>
    <w:p w:rsidR="008E1EF6" w:rsidRPr="00740E5F" w:rsidRDefault="008E1EF6" w:rsidP="008E1EF6">
      <w:pPr>
        <w:pStyle w:val="ListeParagraf"/>
        <w:numPr>
          <w:ilvl w:val="0"/>
          <w:numId w:val="2"/>
        </w:numPr>
        <w:ind w:left="993" w:right="-426"/>
        <w:rPr>
          <w:color w:val="000000" w:themeColor="text1"/>
          <w:sz w:val="24"/>
          <w:szCs w:val="24"/>
        </w:rPr>
      </w:pPr>
      <w:r w:rsidRPr="00740E5F">
        <w:rPr>
          <w:color w:val="000000" w:themeColor="text1"/>
          <w:sz w:val="24"/>
          <w:szCs w:val="24"/>
        </w:rPr>
        <w:t xml:space="preserve">CBS biriminden öznitelik tablosunun uygunluğunun alınması. </w:t>
      </w:r>
    </w:p>
    <w:p w:rsidR="00181B25" w:rsidRPr="00740E5F" w:rsidRDefault="00181B25" w:rsidP="00237FE5">
      <w:pPr>
        <w:pStyle w:val="ListeParagraf"/>
        <w:numPr>
          <w:ilvl w:val="0"/>
          <w:numId w:val="2"/>
        </w:numPr>
        <w:ind w:left="993" w:right="-426"/>
        <w:rPr>
          <w:color w:val="000000" w:themeColor="text1"/>
          <w:sz w:val="24"/>
          <w:szCs w:val="24"/>
        </w:rPr>
      </w:pPr>
      <w:r w:rsidRPr="00740E5F">
        <w:rPr>
          <w:color w:val="000000" w:themeColor="text1"/>
          <w:sz w:val="24"/>
          <w:szCs w:val="24"/>
        </w:rPr>
        <w:t xml:space="preserve">Tek Yönlü Üretim sayacı ve Çift Yönlü Üretim/Tüketim sayacının aynı panoda olmasının sağlanması </w:t>
      </w:r>
      <w:r w:rsidR="00237FE5" w:rsidRPr="00740E5F">
        <w:rPr>
          <w:color w:val="000000" w:themeColor="text1"/>
          <w:sz w:val="24"/>
          <w:szCs w:val="24"/>
        </w:rPr>
        <w:t xml:space="preserve">aynı zamanda Otomatik Sayaç Okuma Sistemine uyumlu olması için aşağıdaki sayaçlara uygun haberleşme </w:t>
      </w:r>
      <w:proofErr w:type="gramStart"/>
      <w:r w:rsidR="00237FE5" w:rsidRPr="00740E5F">
        <w:rPr>
          <w:color w:val="000000" w:themeColor="text1"/>
          <w:sz w:val="24"/>
          <w:szCs w:val="24"/>
        </w:rPr>
        <w:t>ekipmanı</w:t>
      </w:r>
      <w:proofErr w:type="gramEnd"/>
      <w:r w:rsidR="00237FE5" w:rsidRPr="00740E5F">
        <w:rPr>
          <w:color w:val="000000" w:themeColor="text1"/>
          <w:sz w:val="24"/>
          <w:szCs w:val="24"/>
        </w:rPr>
        <w:t xml:space="preserve"> temin edilmelidir. (</w:t>
      </w:r>
      <w:r w:rsidRPr="00740E5F">
        <w:rPr>
          <w:color w:val="000000" w:themeColor="text1"/>
          <w:sz w:val="24"/>
          <w:szCs w:val="24"/>
        </w:rPr>
        <w:t>Sayaç panosu çatıda olmamalı ve ulaşılabilir noktada olmalı)</w:t>
      </w:r>
    </w:p>
    <w:tbl>
      <w:tblPr>
        <w:tblW w:w="2720" w:type="dxa"/>
        <w:tblInd w:w="2668" w:type="dxa"/>
        <w:tblLook w:val="04A0" w:firstRow="1" w:lastRow="0" w:firstColumn="1" w:lastColumn="0" w:noHBand="0" w:noVBand="1"/>
      </w:tblPr>
      <w:tblGrid>
        <w:gridCol w:w="1180"/>
        <w:gridCol w:w="1540"/>
      </w:tblGrid>
      <w:tr w:rsidR="00740E5F" w:rsidRPr="00740E5F" w:rsidTr="00237FE5">
        <w:trPr>
          <w:trHeight w:val="300"/>
        </w:trPr>
        <w:tc>
          <w:tcPr>
            <w:tcW w:w="11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37FE5" w:rsidRPr="00740E5F" w:rsidRDefault="00237FE5" w:rsidP="00237FE5">
            <w:pPr>
              <w:spacing w:after="0" w:line="240" w:lineRule="auto"/>
              <w:rPr>
                <w:rFonts w:ascii="Calibri" w:eastAsia="Times New Roman" w:hAnsi="Calibri" w:cs="Times New Roman"/>
                <w:b/>
                <w:bCs/>
                <w:color w:val="000000" w:themeColor="text1"/>
                <w:lang w:val="en-US"/>
              </w:rPr>
            </w:pPr>
            <w:proofErr w:type="spellStart"/>
            <w:r w:rsidRPr="00740E5F">
              <w:rPr>
                <w:rFonts w:ascii="Calibri" w:eastAsia="Times New Roman" w:hAnsi="Calibri" w:cs="Times New Roman"/>
                <w:b/>
                <w:bCs/>
                <w:color w:val="000000" w:themeColor="text1"/>
                <w:lang w:val="en-US"/>
              </w:rPr>
              <w:t>Sayaç</w:t>
            </w:r>
            <w:proofErr w:type="spellEnd"/>
            <w:r w:rsidRPr="00740E5F">
              <w:rPr>
                <w:rFonts w:ascii="Calibri" w:eastAsia="Times New Roman" w:hAnsi="Calibri" w:cs="Times New Roman"/>
                <w:b/>
                <w:bCs/>
                <w:color w:val="000000" w:themeColor="text1"/>
                <w:lang w:val="en-US"/>
              </w:rPr>
              <w:t xml:space="preserve"> </w:t>
            </w:r>
          </w:p>
        </w:tc>
        <w:tc>
          <w:tcPr>
            <w:tcW w:w="1540" w:type="dxa"/>
            <w:tcBorders>
              <w:top w:val="single" w:sz="8" w:space="0" w:color="auto"/>
              <w:left w:val="nil"/>
              <w:bottom w:val="single" w:sz="4" w:space="0" w:color="auto"/>
              <w:right w:val="single" w:sz="8" w:space="0" w:color="auto"/>
            </w:tcBorders>
            <w:shd w:val="clear" w:color="auto" w:fill="auto"/>
            <w:noWrap/>
            <w:vAlign w:val="bottom"/>
            <w:hideMark/>
          </w:tcPr>
          <w:p w:rsidR="00237FE5" w:rsidRPr="00740E5F" w:rsidRDefault="00237FE5" w:rsidP="00237FE5">
            <w:pPr>
              <w:spacing w:after="0" w:line="240" w:lineRule="auto"/>
              <w:rPr>
                <w:rFonts w:ascii="Calibri" w:eastAsia="Times New Roman" w:hAnsi="Calibri" w:cs="Times New Roman"/>
                <w:b/>
                <w:bCs/>
                <w:color w:val="000000" w:themeColor="text1"/>
                <w:lang w:val="en-US"/>
              </w:rPr>
            </w:pPr>
            <w:r w:rsidRPr="00740E5F">
              <w:rPr>
                <w:rFonts w:ascii="Calibri" w:eastAsia="Times New Roman" w:hAnsi="Calibri" w:cs="Times New Roman"/>
                <w:b/>
                <w:bCs/>
                <w:color w:val="000000" w:themeColor="text1"/>
                <w:lang w:val="en-US"/>
              </w:rPr>
              <w:t>Modem</w:t>
            </w:r>
          </w:p>
        </w:tc>
      </w:tr>
      <w:tr w:rsidR="00740E5F" w:rsidRPr="00740E5F" w:rsidTr="00237FE5">
        <w:trPr>
          <w:trHeight w:val="30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rsidR="00237FE5" w:rsidRPr="00740E5F" w:rsidRDefault="00237FE5" w:rsidP="00237FE5">
            <w:pPr>
              <w:spacing w:after="0" w:line="240" w:lineRule="auto"/>
              <w:rPr>
                <w:rFonts w:ascii="Calibri" w:eastAsia="Times New Roman" w:hAnsi="Calibri" w:cs="Times New Roman"/>
                <w:color w:val="000000" w:themeColor="text1"/>
                <w:lang w:val="en-US"/>
              </w:rPr>
            </w:pPr>
            <w:r w:rsidRPr="00740E5F">
              <w:rPr>
                <w:rFonts w:ascii="Calibri" w:eastAsia="Times New Roman" w:hAnsi="Calibri" w:cs="Times New Roman"/>
                <w:color w:val="000000" w:themeColor="text1"/>
              </w:rPr>
              <w:t xml:space="preserve">ECLIPSE </w:t>
            </w:r>
          </w:p>
        </w:tc>
        <w:tc>
          <w:tcPr>
            <w:tcW w:w="1540" w:type="dxa"/>
            <w:tcBorders>
              <w:top w:val="nil"/>
              <w:left w:val="nil"/>
              <w:bottom w:val="single" w:sz="4" w:space="0" w:color="auto"/>
              <w:right w:val="single" w:sz="8" w:space="0" w:color="auto"/>
            </w:tcBorders>
            <w:shd w:val="clear" w:color="auto" w:fill="auto"/>
            <w:noWrap/>
            <w:vAlign w:val="bottom"/>
            <w:hideMark/>
          </w:tcPr>
          <w:p w:rsidR="00237FE5" w:rsidRPr="00740E5F" w:rsidRDefault="00237FE5" w:rsidP="00237FE5">
            <w:pPr>
              <w:spacing w:after="0" w:line="240" w:lineRule="auto"/>
              <w:rPr>
                <w:rFonts w:ascii="Calibri" w:eastAsia="Times New Roman" w:hAnsi="Calibri" w:cs="Times New Roman"/>
                <w:color w:val="000000" w:themeColor="text1"/>
                <w:lang w:val="en-US"/>
              </w:rPr>
            </w:pPr>
            <w:r w:rsidRPr="00740E5F">
              <w:rPr>
                <w:rFonts w:ascii="Calibri" w:eastAsia="Times New Roman" w:hAnsi="Calibri" w:cs="Times New Roman"/>
                <w:color w:val="000000" w:themeColor="text1"/>
                <w:lang w:val="en-US"/>
              </w:rPr>
              <w:t xml:space="preserve">ECL BGS5 T3 EV </w:t>
            </w:r>
          </w:p>
        </w:tc>
      </w:tr>
      <w:tr w:rsidR="00740E5F" w:rsidRPr="00740E5F" w:rsidTr="00237FE5">
        <w:trPr>
          <w:trHeight w:val="30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rsidR="00237FE5" w:rsidRPr="00740E5F" w:rsidRDefault="00237FE5" w:rsidP="00237FE5">
            <w:pPr>
              <w:spacing w:after="0" w:line="240" w:lineRule="auto"/>
              <w:rPr>
                <w:rFonts w:ascii="Calibri" w:eastAsia="Times New Roman" w:hAnsi="Calibri" w:cs="Times New Roman"/>
                <w:color w:val="000000" w:themeColor="text1"/>
                <w:lang w:val="en-US"/>
              </w:rPr>
            </w:pPr>
            <w:r w:rsidRPr="00740E5F">
              <w:rPr>
                <w:rFonts w:ascii="Calibri" w:eastAsia="Times New Roman" w:hAnsi="Calibri" w:cs="Times New Roman"/>
                <w:color w:val="000000" w:themeColor="text1"/>
              </w:rPr>
              <w:t>DESIMAL</w:t>
            </w:r>
          </w:p>
        </w:tc>
        <w:tc>
          <w:tcPr>
            <w:tcW w:w="1540" w:type="dxa"/>
            <w:tcBorders>
              <w:top w:val="nil"/>
              <w:left w:val="nil"/>
              <w:bottom w:val="single" w:sz="4" w:space="0" w:color="auto"/>
              <w:right w:val="single" w:sz="8" w:space="0" w:color="auto"/>
            </w:tcBorders>
            <w:shd w:val="clear" w:color="auto" w:fill="auto"/>
            <w:noWrap/>
            <w:vAlign w:val="bottom"/>
            <w:hideMark/>
          </w:tcPr>
          <w:p w:rsidR="00237FE5" w:rsidRPr="00740E5F" w:rsidRDefault="00237FE5" w:rsidP="00237FE5">
            <w:pPr>
              <w:spacing w:after="0" w:line="240" w:lineRule="auto"/>
              <w:rPr>
                <w:rFonts w:ascii="Calibri" w:eastAsia="Times New Roman" w:hAnsi="Calibri" w:cs="Times New Roman"/>
                <w:color w:val="000000" w:themeColor="text1"/>
                <w:lang w:val="en-US"/>
              </w:rPr>
            </w:pPr>
            <w:r w:rsidRPr="00740E5F">
              <w:rPr>
                <w:rFonts w:ascii="Calibri" w:eastAsia="Times New Roman" w:hAnsi="Calibri" w:cs="Times New Roman"/>
                <w:color w:val="000000" w:themeColor="text1"/>
                <w:lang w:val="en-US"/>
              </w:rPr>
              <w:t xml:space="preserve"> DR502 </w:t>
            </w:r>
          </w:p>
        </w:tc>
      </w:tr>
      <w:tr w:rsidR="00237FE5" w:rsidRPr="00740E5F" w:rsidTr="00237FE5">
        <w:trPr>
          <w:trHeight w:val="315"/>
        </w:trPr>
        <w:tc>
          <w:tcPr>
            <w:tcW w:w="1180" w:type="dxa"/>
            <w:tcBorders>
              <w:top w:val="nil"/>
              <w:left w:val="single" w:sz="8" w:space="0" w:color="auto"/>
              <w:bottom w:val="single" w:sz="8" w:space="0" w:color="auto"/>
              <w:right w:val="single" w:sz="4" w:space="0" w:color="auto"/>
            </w:tcBorders>
            <w:shd w:val="clear" w:color="auto" w:fill="auto"/>
            <w:noWrap/>
            <w:vAlign w:val="center"/>
            <w:hideMark/>
          </w:tcPr>
          <w:p w:rsidR="00237FE5" w:rsidRPr="00740E5F" w:rsidRDefault="00237FE5" w:rsidP="00237FE5">
            <w:pPr>
              <w:spacing w:after="0" w:line="240" w:lineRule="auto"/>
              <w:rPr>
                <w:rFonts w:ascii="Calibri" w:eastAsia="Times New Roman" w:hAnsi="Calibri" w:cs="Times New Roman"/>
                <w:color w:val="000000" w:themeColor="text1"/>
                <w:lang w:val="en-US"/>
              </w:rPr>
            </w:pPr>
            <w:r w:rsidRPr="00740E5F">
              <w:rPr>
                <w:rFonts w:ascii="Calibri" w:eastAsia="Times New Roman" w:hAnsi="Calibri" w:cs="Times New Roman"/>
                <w:color w:val="000000" w:themeColor="text1"/>
              </w:rPr>
              <w:t>ECLIPSE ECL</w:t>
            </w:r>
          </w:p>
        </w:tc>
        <w:tc>
          <w:tcPr>
            <w:tcW w:w="1540" w:type="dxa"/>
            <w:tcBorders>
              <w:top w:val="nil"/>
              <w:left w:val="nil"/>
              <w:bottom w:val="single" w:sz="8" w:space="0" w:color="auto"/>
              <w:right w:val="single" w:sz="8" w:space="0" w:color="auto"/>
            </w:tcBorders>
            <w:shd w:val="clear" w:color="auto" w:fill="auto"/>
            <w:noWrap/>
            <w:vAlign w:val="bottom"/>
            <w:hideMark/>
          </w:tcPr>
          <w:p w:rsidR="00237FE5" w:rsidRPr="00740E5F" w:rsidRDefault="00237FE5" w:rsidP="00237FE5">
            <w:pPr>
              <w:spacing w:after="0" w:line="240" w:lineRule="auto"/>
              <w:rPr>
                <w:rFonts w:ascii="Calibri" w:eastAsia="Times New Roman" w:hAnsi="Calibri" w:cs="Times New Roman"/>
                <w:color w:val="000000" w:themeColor="text1"/>
                <w:lang w:val="en-US"/>
              </w:rPr>
            </w:pPr>
            <w:r w:rsidRPr="00740E5F">
              <w:rPr>
                <w:rFonts w:ascii="Calibri" w:eastAsia="Times New Roman" w:hAnsi="Calibri" w:cs="Times New Roman"/>
                <w:color w:val="000000" w:themeColor="text1"/>
                <w:lang w:val="en-US"/>
              </w:rPr>
              <w:t xml:space="preserve"> EHS5 T3 EV</w:t>
            </w:r>
          </w:p>
        </w:tc>
      </w:tr>
    </w:tbl>
    <w:p w:rsidR="00237FE5" w:rsidRPr="00740E5F" w:rsidRDefault="00237FE5" w:rsidP="00237FE5">
      <w:pPr>
        <w:pStyle w:val="ListeParagraf"/>
        <w:ind w:left="1800" w:right="-426"/>
        <w:rPr>
          <w:color w:val="000000" w:themeColor="text1"/>
          <w:sz w:val="24"/>
          <w:szCs w:val="24"/>
        </w:rPr>
      </w:pP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Kontrol Mühendisi tarafından tesisin geçici kabule hazır oldu</w:t>
      </w:r>
      <w:r w:rsidR="002133E6" w:rsidRPr="00740E5F">
        <w:rPr>
          <w:color w:val="000000" w:themeColor="text1"/>
          <w:sz w:val="24"/>
          <w:szCs w:val="24"/>
        </w:rPr>
        <w:t xml:space="preserve">ğuna dair tutanağın imzalanması, </w:t>
      </w:r>
      <w:r w:rsidR="00237FE5" w:rsidRPr="00740E5F">
        <w:rPr>
          <w:color w:val="000000" w:themeColor="text1"/>
          <w:sz w:val="24"/>
          <w:szCs w:val="24"/>
        </w:rPr>
        <w:t>Üretim Tesisat Ön kabul formu (</w:t>
      </w:r>
      <w:r w:rsidR="000C5CF8" w:rsidRPr="00740E5F">
        <w:rPr>
          <w:color w:val="000000" w:themeColor="text1"/>
          <w:sz w:val="24"/>
          <w:szCs w:val="24"/>
        </w:rPr>
        <w:t>DI-F-660</w:t>
      </w:r>
      <w:r w:rsidR="00237FE5" w:rsidRPr="00740E5F">
        <w:rPr>
          <w:color w:val="000000" w:themeColor="text1"/>
          <w:sz w:val="24"/>
          <w:szCs w:val="24"/>
        </w:rPr>
        <w:t>)</w:t>
      </w:r>
      <w:r w:rsidR="002133E6" w:rsidRPr="00740E5F">
        <w:rPr>
          <w:color w:val="000000" w:themeColor="text1"/>
          <w:sz w:val="24"/>
          <w:szCs w:val="24"/>
        </w:rPr>
        <w:t>,</w:t>
      </w:r>
      <w:r w:rsidR="00237FE5" w:rsidRPr="00740E5F">
        <w:rPr>
          <w:color w:val="000000" w:themeColor="text1"/>
          <w:sz w:val="24"/>
          <w:szCs w:val="24"/>
        </w:rPr>
        <w:t xml:space="preserve"> </w:t>
      </w:r>
      <w:r w:rsidR="00CA3D92" w:rsidRPr="00740E5F">
        <w:rPr>
          <w:color w:val="000000" w:themeColor="text1"/>
          <w:sz w:val="24"/>
          <w:szCs w:val="24"/>
        </w:rPr>
        <w:t>Tüketim</w:t>
      </w:r>
      <w:r w:rsidR="00237FE5" w:rsidRPr="00740E5F">
        <w:rPr>
          <w:color w:val="000000" w:themeColor="text1"/>
          <w:sz w:val="24"/>
          <w:szCs w:val="24"/>
        </w:rPr>
        <w:t xml:space="preserve"> Tesisat Ön kabul formu </w:t>
      </w:r>
      <w:r w:rsidR="00CA3D92" w:rsidRPr="00740E5F">
        <w:rPr>
          <w:color w:val="000000" w:themeColor="text1"/>
          <w:sz w:val="24"/>
          <w:szCs w:val="24"/>
        </w:rPr>
        <w:t>(</w:t>
      </w:r>
      <w:r w:rsidR="002133E6" w:rsidRPr="00740E5F">
        <w:rPr>
          <w:color w:val="000000" w:themeColor="text1"/>
          <w:sz w:val="24"/>
          <w:szCs w:val="24"/>
        </w:rPr>
        <w:t>DI-F-661</w:t>
      </w:r>
      <w:r w:rsidR="00CA3D92" w:rsidRPr="00740E5F">
        <w:rPr>
          <w:color w:val="000000" w:themeColor="text1"/>
          <w:sz w:val="24"/>
          <w:szCs w:val="24"/>
        </w:rPr>
        <w:t>)</w:t>
      </w:r>
      <w:r w:rsidR="002133E6" w:rsidRPr="00740E5F">
        <w:rPr>
          <w:color w:val="000000" w:themeColor="text1"/>
          <w:sz w:val="24"/>
          <w:szCs w:val="24"/>
        </w:rPr>
        <w:t xml:space="preserve"> formlarının</w:t>
      </w:r>
      <w:r w:rsidR="000C5CF8" w:rsidRPr="00740E5F">
        <w:rPr>
          <w:color w:val="000000" w:themeColor="text1"/>
          <w:sz w:val="24"/>
          <w:szCs w:val="24"/>
        </w:rPr>
        <w:t xml:space="preserve"> </w:t>
      </w:r>
      <w:r w:rsidR="002133E6" w:rsidRPr="00740E5F">
        <w:rPr>
          <w:color w:val="000000" w:themeColor="text1"/>
          <w:sz w:val="24"/>
          <w:szCs w:val="24"/>
        </w:rPr>
        <w:t xml:space="preserve">doldurulması </w:t>
      </w:r>
      <w:r w:rsidRPr="00740E5F">
        <w:rPr>
          <w:color w:val="000000" w:themeColor="text1"/>
          <w:sz w:val="24"/>
          <w:szCs w:val="24"/>
        </w:rPr>
        <w:t>ve Geçici Kabul başvuru evraklarının kontrol mühendisine teslim edilmesi</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Kontrol Mühendisi tarafından Teknik Ofis Müdürlüğüne geçici kabul evraklarının iletilmesi</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lastRenderedPageBreak/>
        <w:t>Teknik Ofis Müdürlüğünün Kabul-Devir-Hasar biriminden geçici kabule katılacak personel ismini talep etmesi</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Kabul-Devir-Hasar birimi tarafından geçici kabule katılacak personel isminin Teknik Ofis Müdürlüğü’ne bildirilmesi(CBS ve SCADA uygunluğu olan tesislere görevlendirme yapılmaktadır.)(Adres: Eti Mah. GMK Bulvarı Tok Sokak No:6 Çankaya/Ankara)</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Teknik Ofis Müdürlüğü tarafından TEDAŞ’a üye görevlendirme yazısının yazılması ve TEDAŞ tarafından Geçici Kabul İşleminin yapılması</w:t>
      </w:r>
    </w:p>
    <w:p w:rsidR="008E1EF6" w:rsidRPr="00740E5F" w:rsidRDefault="008E1EF6" w:rsidP="008E1EF6">
      <w:pPr>
        <w:pStyle w:val="ListeParagraf"/>
        <w:numPr>
          <w:ilvl w:val="0"/>
          <w:numId w:val="1"/>
        </w:numPr>
        <w:ind w:left="142" w:right="-426"/>
        <w:rPr>
          <w:color w:val="000000" w:themeColor="text1"/>
          <w:sz w:val="24"/>
          <w:szCs w:val="24"/>
        </w:rPr>
      </w:pPr>
      <w:r w:rsidRPr="00740E5F">
        <w:rPr>
          <w:color w:val="000000" w:themeColor="text1"/>
          <w:sz w:val="24"/>
          <w:szCs w:val="24"/>
        </w:rPr>
        <w:t>Geçici Kabul işlemi tamamlanan tesisin geçici kabul tutanaklarının Dağıtım Şirketine ulaşması</w:t>
      </w:r>
      <w:r w:rsidR="000C5CF8" w:rsidRPr="00740E5F">
        <w:rPr>
          <w:color w:val="000000" w:themeColor="text1"/>
          <w:sz w:val="24"/>
          <w:szCs w:val="24"/>
        </w:rPr>
        <w:t xml:space="preserve"> ve Dağıtım şirketi sisteminde tesisat ve sayacın tanımlanması</w:t>
      </w:r>
    </w:p>
    <w:p w:rsidR="000C5CF8" w:rsidRPr="00740E5F" w:rsidRDefault="008E1EF6" w:rsidP="000C5CF8">
      <w:pPr>
        <w:pStyle w:val="ListeParagraf"/>
        <w:numPr>
          <w:ilvl w:val="0"/>
          <w:numId w:val="1"/>
        </w:numPr>
        <w:ind w:left="142" w:right="-426"/>
        <w:rPr>
          <w:color w:val="000000" w:themeColor="text1"/>
          <w:sz w:val="24"/>
          <w:szCs w:val="24"/>
        </w:rPr>
      </w:pPr>
      <w:r w:rsidRPr="00740E5F">
        <w:rPr>
          <w:color w:val="000000" w:themeColor="text1"/>
          <w:sz w:val="24"/>
          <w:szCs w:val="24"/>
        </w:rPr>
        <w:t>TEDAŞ tarafından geçici kabulü yapılan tesislerle ilgili Dağıtıma Gömülü Santraller Süreç Müdürlüğü ile “Sistem Kullanım Anlaşması” yapılması</w:t>
      </w:r>
      <w:r w:rsidR="000C5CF8" w:rsidRPr="00740E5F">
        <w:rPr>
          <w:color w:val="000000" w:themeColor="text1"/>
          <w:sz w:val="24"/>
          <w:szCs w:val="24"/>
        </w:rPr>
        <w:t xml:space="preserve"> (kaymakamlık yazısı ya da geçici kabul tutanağı kopyası ile başvurulur) ve akabinde dağıtım sistem kullanım bedellerinin ilk fatura döneminde oluşturması </w:t>
      </w:r>
    </w:p>
    <w:p w:rsidR="00BD0DB9" w:rsidRPr="00740E5F" w:rsidRDefault="00BD0DB9" w:rsidP="00BD0DB9">
      <w:pPr>
        <w:pStyle w:val="ListeParagraf"/>
        <w:numPr>
          <w:ilvl w:val="0"/>
          <w:numId w:val="1"/>
        </w:numPr>
        <w:ind w:left="142" w:right="-426"/>
        <w:rPr>
          <w:color w:val="000000" w:themeColor="text1"/>
          <w:sz w:val="24"/>
          <w:szCs w:val="24"/>
        </w:rPr>
      </w:pPr>
      <w:r w:rsidRPr="00740E5F">
        <w:rPr>
          <w:color w:val="000000" w:themeColor="text1"/>
          <w:sz w:val="24"/>
          <w:szCs w:val="24"/>
        </w:rPr>
        <w:t>Görevli Tedarik Şirketi tarafından mahsuplaşma işlemlerinin başlatılması.</w:t>
      </w:r>
    </w:p>
    <w:p w:rsidR="000A7037" w:rsidRPr="00740E5F" w:rsidRDefault="0000396B">
      <w:pPr>
        <w:rPr>
          <w:color w:val="000000" w:themeColor="text1"/>
        </w:rPr>
      </w:pPr>
      <w:bookmarkStart w:id="0" w:name="_GoBack"/>
      <w:bookmarkEnd w:id="0"/>
    </w:p>
    <w:sectPr w:rsidR="000A7037" w:rsidRPr="00740E5F" w:rsidSect="008E1E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96B" w:rsidRDefault="0000396B" w:rsidP="008E1EF6">
      <w:pPr>
        <w:spacing w:after="0" w:line="240" w:lineRule="auto"/>
      </w:pPr>
      <w:r>
        <w:separator/>
      </w:r>
    </w:p>
  </w:endnote>
  <w:endnote w:type="continuationSeparator" w:id="0">
    <w:p w:rsidR="0000396B" w:rsidRDefault="0000396B" w:rsidP="008E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F6" w:rsidRDefault="008E1EF6" w:rsidP="008E1EF6">
    <w:pPr>
      <w:pStyle w:val="Altbilgi"/>
      <w:jc w:val="right"/>
      <w:rPr>
        <w:color w:val="000000"/>
        <w:sz w:val="17"/>
      </w:rPr>
    </w:pPr>
    <w:bookmarkStart w:id="1" w:name="TITUS1FooterEvenPages"/>
    <w:r w:rsidRPr="008E1EF6">
      <w:rPr>
        <w:color w:val="000000"/>
        <w:sz w:val="17"/>
      </w:rPr>
      <w:t>Hizmete Özel</w:t>
    </w:r>
  </w:p>
  <w:bookmarkEnd w:id="1"/>
  <w:p w:rsidR="008E1EF6" w:rsidRDefault="008E1EF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F6" w:rsidRDefault="008E1EF6" w:rsidP="008E1EF6">
    <w:pPr>
      <w:pStyle w:val="Altbilgi"/>
      <w:jc w:val="right"/>
      <w:rPr>
        <w:color w:val="000000"/>
        <w:sz w:val="17"/>
      </w:rPr>
    </w:pPr>
    <w:bookmarkStart w:id="2" w:name="TITUS1FooterPrimary"/>
    <w:r w:rsidRPr="008E1EF6">
      <w:rPr>
        <w:color w:val="000000"/>
        <w:sz w:val="17"/>
      </w:rPr>
      <w:t>Hizmete Özel</w:t>
    </w:r>
  </w:p>
  <w:bookmarkEnd w:id="2"/>
  <w:p w:rsidR="008E1EF6" w:rsidRDefault="008E1EF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F6" w:rsidRDefault="008E1EF6" w:rsidP="008E1EF6">
    <w:pPr>
      <w:pStyle w:val="Altbilgi"/>
      <w:jc w:val="right"/>
      <w:rPr>
        <w:color w:val="000000"/>
        <w:sz w:val="17"/>
      </w:rPr>
    </w:pPr>
    <w:bookmarkStart w:id="3" w:name="TITUS1FooterFirstPage"/>
    <w:r w:rsidRPr="008E1EF6">
      <w:rPr>
        <w:color w:val="000000"/>
        <w:sz w:val="17"/>
      </w:rPr>
      <w:t>Hizmete Özel</w:t>
    </w:r>
  </w:p>
  <w:bookmarkEnd w:id="3"/>
  <w:p w:rsidR="008E1EF6" w:rsidRDefault="008E1E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96B" w:rsidRDefault="0000396B" w:rsidP="008E1EF6">
      <w:pPr>
        <w:spacing w:after="0" w:line="240" w:lineRule="auto"/>
      </w:pPr>
      <w:r>
        <w:separator/>
      </w:r>
    </w:p>
  </w:footnote>
  <w:footnote w:type="continuationSeparator" w:id="0">
    <w:p w:rsidR="0000396B" w:rsidRDefault="0000396B" w:rsidP="008E1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F6" w:rsidRDefault="008E1EF6">
    <w:pPr>
      <w:pStyle w:val="stbilgi"/>
    </w:pPr>
    <w:r>
      <w:rPr>
        <w:noProof/>
        <w:lang w:eastAsia="tr-TR"/>
      </w:rPr>
      <w:drawing>
        <wp:inline distT="0" distB="0" distL="0" distR="0" wp14:anchorId="49781813" wp14:editId="1F40686C">
          <wp:extent cx="1466850" cy="485775"/>
          <wp:effectExtent l="0" t="0" r="0" b="9525"/>
          <wp:docPr id="3" name="Resim 3" descr="cid:image009.jpg@01D2E9B3.5EB9F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2E9B3.5EB9FA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F6" w:rsidRDefault="008E1EF6">
    <w:pPr>
      <w:pStyle w:val="stbilgi"/>
    </w:pPr>
    <w:r>
      <w:rPr>
        <w:noProof/>
        <w:lang w:eastAsia="tr-TR"/>
      </w:rPr>
      <w:drawing>
        <wp:inline distT="0" distB="0" distL="0" distR="0" wp14:anchorId="48B6224A" wp14:editId="0E4E45A1">
          <wp:extent cx="1466850" cy="485775"/>
          <wp:effectExtent l="0" t="0" r="0" b="9525"/>
          <wp:docPr id="1" name="Resim 1" descr="cid:image009.jpg@01D2E9B3.5EB9F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2E9B3.5EB9FA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EF6" w:rsidRDefault="008E1EF6">
    <w:pPr>
      <w:pStyle w:val="stbilgi"/>
    </w:pPr>
    <w:r>
      <w:rPr>
        <w:noProof/>
        <w:lang w:eastAsia="tr-TR"/>
      </w:rPr>
      <w:drawing>
        <wp:inline distT="0" distB="0" distL="0" distR="0" wp14:anchorId="33FEEACC" wp14:editId="55825BBD">
          <wp:extent cx="1466850" cy="485775"/>
          <wp:effectExtent l="0" t="0" r="0" b="9525"/>
          <wp:docPr id="2" name="Resim 2" descr="cid:image009.jpg@01D2E9B3.5EB9F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2E9B3.5EB9FA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80E63"/>
    <w:multiLevelType w:val="hybridMultilevel"/>
    <w:tmpl w:val="46D60118"/>
    <w:lvl w:ilvl="0" w:tplc="3C364FF8">
      <w:start w:val="1"/>
      <w:numFmt w:val="decimal"/>
      <w:lvlText w:val="%1."/>
      <w:lvlJc w:val="left"/>
      <w:pPr>
        <w:ind w:left="360" w:hanging="360"/>
      </w:pPr>
      <w:rPr>
        <w:rFonts w:asciiTheme="minorHAnsi" w:hAnsi="Calibri" w:cstheme="minorBidi" w:hint="default"/>
        <w:sz w:val="28"/>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 w15:restartNumberingAfterBreak="0">
    <w:nsid w:val="76C943EF"/>
    <w:multiLevelType w:val="hybridMultilevel"/>
    <w:tmpl w:val="EC0ADA1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F6"/>
    <w:rsid w:val="0000396B"/>
    <w:rsid w:val="000C5CF8"/>
    <w:rsid w:val="00181B25"/>
    <w:rsid w:val="001938CF"/>
    <w:rsid w:val="001A4828"/>
    <w:rsid w:val="002133E6"/>
    <w:rsid w:val="00237FE5"/>
    <w:rsid w:val="004759F3"/>
    <w:rsid w:val="004D0B1A"/>
    <w:rsid w:val="005F0365"/>
    <w:rsid w:val="006C15B0"/>
    <w:rsid w:val="0070422F"/>
    <w:rsid w:val="00740E5F"/>
    <w:rsid w:val="007B4AD9"/>
    <w:rsid w:val="00863FD0"/>
    <w:rsid w:val="00884B28"/>
    <w:rsid w:val="0088657E"/>
    <w:rsid w:val="008E1EF6"/>
    <w:rsid w:val="009459B9"/>
    <w:rsid w:val="00981A04"/>
    <w:rsid w:val="00991197"/>
    <w:rsid w:val="00A173D2"/>
    <w:rsid w:val="00BD0DB9"/>
    <w:rsid w:val="00CA3D92"/>
    <w:rsid w:val="00D77BE8"/>
    <w:rsid w:val="00DD485F"/>
    <w:rsid w:val="00E41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8295B-F7BA-4CCA-B618-2E1B6933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1EF6"/>
    <w:pPr>
      <w:ind w:left="720"/>
      <w:contextualSpacing/>
    </w:pPr>
  </w:style>
  <w:style w:type="paragraph" w:styleId="stbilgi">
    <w:name w:val="header"/>
    <w:basedOn w:val="Normal"/>
    <w:link w:val="stbilgiChar"/>
    <w:uiPriority w:val="99"/>
    <w:unhideWhenUsed/>
    <w:rsid w:val="008E1E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1EF6"/>
  </w:style>
  <w:style w:type="paragraph" w:styleId="Altbilgi">
    <w:name w:val="footer"/>
    <w:basedOn w:val="Normal"/>
    <w:link w:val="AltbilgiChar"/>
    <w:uiPriority w:val="99"/>
    <w:unhideWhenUsed/>
    <w:rsid w:val="008E1E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1EF6"/>
  </w:style>
  <w:style w:type="paragraph" w:styleId="BalonMetni">
    <w:name w:val="Balloon Text"/>
    <w:basedOn w:val="Normal"/>
    <w:link w:val="BalonMetniChar"/>
    <w:uiPriority w:val="99"/>
    <w:semiHidden/>
    <w:unhideWhenUsed/>
    <w:rsid w:val="00181B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9.jpg@01D2E9B3.5EB9FA3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9.jpg@01D2E9B3.5EB9FA3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9.jpg@01D2E9B3.5EB9FA30"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7AB195352B5E0439838182C163E8954" ma:contentTypeVersion="0" ma:contentTypeDescription="Create a new document." ma:contentTypeScope="" ma:versionID="1f291ff69f2b0184a93dbef79a9d52fc">
  <xsd:schema xmlns:xsd="http://www.w3.org/2001/XMLSchema" xmlns:xs="http://www.w3.org/2001/XMLSchema" xmlns:p="http://schemas.microsoft.com/office/2006/metadata/properties" xmlns:ns2="2511cfec-de10-48da-88f6-657341a97d75" targetNamespace="http://schemas.microsoft.com/office/2006/metadata/properties" ma:root="true" ma:fieldsID="2070fac7e6d7d650d1bd69e755f82c2e" ns2:_="">
    <xsd:import namespace="2511cfec-de10-48da-88f6-657341a97d7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1cfec-de10-48da-88f6-657341a97d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511cfec-de10-48da-88f6-657341a97d75">3T7CWQE2WDWZ-6-110</_dlc_DocId>
    <_dlc_DocIdUrl xmlns="2511cfec-de10-48da-88f6-657341a97d75">
      <Url>https://www.baskentedas.com.tr/_layouts/15/DocIdRedir.aspx?ID=3T7CWQE2WDWZ-6-110</Url>
      <Description>3T7CWQE2WDWZ-6-110</Description>
    </_dlc_DocIdUrl>
  </documentManagement>
</p:properties>
</file>

<file path=customXml/itemProps1.xml><?xml version="1.0" encoding="utf-8"?>
<ds:datastoreItem xmlns:ds="http://schemas.openxmlformats.org/officeDocument/2006/customXml" ds:itemID="{5243910B-676F-403C-81F7-DD714E23B9AA}"/>
</file>

<file path=customXml/itemProps2.xml><?xml version="1.0" encoding="utf-8"?>
<ds:datastoreItem xmlns:ds="http://schemas.openxmlformats.org/officeDocument/2006/customXml" ds:itemID="{F69EFA57-094A-4ACD-80FA-BBD2C9246978}"/>
</file>

<file path=customXml/itemProps3.xml><?xml version="1.0" encoding="utf-8"?>
<ds:datastoreItem xmlns:ds="http://schemas.openxmlformats.org/officeDocument/2006/customXml" ds:itemID="{FDC5E0C9-D4D5-4C45-A88C-E2836A7726E9}"/>
</file>

<file path=customXml/itemProps4.xml><?xml version="1.0" encoding="utf-8"?>
<ds:datastoreItem xmlns:ds="http://schemas.openxmlformats.org/officeDocument/2006/customXml" ds:itemID="{EA5FE6D6-9E68-40C2-88B5-AEC17E328C9D}"/>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3076</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EnerjiSA</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 CELIK</dc:creator>
  <cp:keywords>I4886p293727nO8</cp:keywords>
  <cp:lastModifiedBy>Eray CELIK</cp:lastModifiedBy>
  <cp:revision>4</cp:revision>
  <dcterms:created xsi:type="dcterms:W3CDTF">2018-04-03T05:29:00Z</dcterms:created>
  <dcterms:modified xsi:type="dcterms:W3CDTF">2018-04-03T05:48:00Z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7e431437-3d09-4a5c-a3c4-d0c5b92f4841</vt:lpwstr>
  </property>
  <property fmtid="{D5CDD505-2E9C-101B-9397-08002B2CF9AE}" pid="3" name="CLASSIFICATION">
    <vt:lpwstr>I4886p293727nO8</vt:lpwstr>
  </property>
  <property fmtid="{D5CDD505-2E9C-101B-9397-08002B2CF9AE}" pid="4" name="ContentTypeId">
    <vt:lpwstr>0x01010017AB195352B5E0439838182C163E8954</vt:lpwstr>
  </property>
  <property fmtid="{D5CDD505-2E9C-101B-9397-08002B2CF9AE}" pid="5" name="_dlc_DocIdItemGuid">
    <vt:lpwstr>03e13f3f-9aea-4095-a2a4-a455cde7d90e</vt:lpwstr>
  </property>
</Properties>
</file>